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57B2" w14:textId="77777777" w:rsidR="006A0A79" w:rsidRPr="006A0A79" w:rsidRDefault="006A0A79" w:rsidP="006A0A79">
      <w:pPr>
        <w:jc w:val="center"/>
        <w:rPr>
          <w:rFonts w:cstheme="minorHAnsi"/>
          <w:b/>
          <w:bCs/>
          <w:u w:val="single"/>
        </w:rPr>
      </w:pPr>
      <w:proofErr w:type="spellStart"/>
      <w:r w:rsidRPr="006A0A79">
        <w:rPr>
          <w:rFonts w:cstheme="minorHAnsi"/>
          <w:b/>
          <w:bCs/>
          <w:u w:val="single"/>
        </w:rPr>
        <w:t>Cómo</w:t>
      </w:r>
      <w:proofErr w:type="spellEnd"/>
      <w:r w:rsidRPr="006A0A79">
        <w:rPr>
          <w:rFonts w:cstheme="minorHAnsi"/>
          <w:b/>
          <w:bCs/>
          <w:u w:val="single"/>
        </w:rPr>
        <w:t xml:space="preserve"> </w:t>
      </w:r>
      <w:proofErr w:type="spellStart"/>
      <w:r w:rsidRPr="006A0A79">
        <w:rPr>
          <w:rFonts w:cstheme="minorHAnsi"/>
          <w:b/>
          <w:bCs/>
          <w:u w:val="single"/>
        </w:rPr>
        <w:t>solicitar</w:t>
      </w:r>
      <w:proofErr w:type="spellEnd"/>
      <w:r w:rsidRPr="006A0A79">
        <w:rPr>
          <w:rFonts w:cstheme="minorHAnsi"/>
          <w:b/>
          <w:bCs/>
          <w:u w:val="single"/>
        </w:rPr>
        <w:t xml:space="preserve"> el </w:t>
      </w:r>
      <w:proofErr w:type="spellStart"/>
      <w:r w:rsidRPr="006A0A79">
        <w:rPr>
          <w:rFonts w:cstheme="minorHAnsi"/>
          <w:b/>
          <w:bCs/>
          <w:u w:val="single"/>
        </w:rPr>
        <w:t>desempleo</w:t>
      </w:r>
      <w:proofErr w:type="spellEnd"/>
      <w:r w:rsidRPr="006A0A79">
        <w:rPr>
          <w:rFonts w:cstheme="minorHAnsi"/>
          <w:b/>
          <w:bCs/>
          <w:u w:val="single"/>
        </w:rPr>
        <w:t xml:space="preserve"> de TX:</w:t>
      </w:r>
    </w:p>
    <w:p w14:paraId="575490F3" w14:textId="06A96477" w:rsidR="00197BD6" w:rsidRPr="001A49B9" w:rsidRDefault="006A0A79" w:rsidP="00197BD6">
      <w:pPr>
        <w:shd w:val="clear" w:color="auto" w:fill="800000"/>
        <w:spacing w:line="293" w:lineRule="atLeast"/>
        <w:jc w:val="center"/>
        <w:rPr>
          <w:rFonts w:eastAsia="Times New Roman" w:cstheme="minorHAnsi"/>
          <w:b/>
          <w:bCs/>
          <w:color w:val="FFFFFF" w:themeColor="background1"/>
          <w:sz w:val="36"/>
          <w:szCs w:val="36"/>
        </w:rPr>
      </w:pPr>
      <w:r>
        <w:rPr>
          <w:rFonts w:cstheme="minorHAnsi"/>
          <w:color w:val="FFFFFF" w:themeColor="background1"/>
        </w:rPr>
        <w:t xml:space="preserve">Nota </w:t>
      </w:r>
      <w:proofErr w:type="spellStart"/>
      <w:r>
        <w:rPr>
          <w:rFonts w:cstheme="minorHAnsi"/>
          <w:color w:val="FFFFFF" w:themeColor="background1"/>
        </w:rPr>
        <w:t>sobre</w:t>
      </w:r>
      <w:proofErr w:type="spellEnd"/>
      <w:r>
        <w:rPr>
          <w:rFonts w:cstheme="minorHAnsi"/>
          <w:color w:val="FFFFFF" w:themeColor="background1"/>
        </w:rPr>
        <w:t xml:space="preserve"> coronavirus: </w:t>
      </w:r>
      <w:proofErr w:type="spellStart"/>
      <w:r>
        <w:rPr>
          <w:rFonts w:cstheme="minorHAnsi"/>
          <w:color w:val="FFFFFF" w:themeColor="background1"/>
        </w:rPr>
        <w:t>Informaci</w:t>
      </w:r>
      <w:r w:rsidRPr="006A0A79">
        <w:rPr>
          <w:rFonts w:cstheme="minorHAnsi"/>
          <w:color w:val="FFFFFF" w:themeColor="background1"/>
        </w:rPr>
        <w:t>ó</w:t>
      </w:r>
      <w:r>
        <w:rPr>
          <w:rFonts w:cstheme="minorHAnsi"/>
          <w:color w:val="FFFFFF" w:themeColor="background1"/>
        </w:rPr>
        <w:t>n</w:t>
      </w:r>
      <w:proofErr w:type="spellEnd"/>
      <w:r>
        <w:rPr>
          <w:rFonts w:cstheme="minorHAnsi"/>
          <w:color w:val="FFFFFF" w:themeColor="background1"/>
        </w:rPr>
        <w:t xml:space="preserve"> para </w:t>
      </w:r>
      <w:proofErr w:type="spellStart"/>
      <w:r w:rsidRPr="006A0A79">
        <w:rPr>
          <w:rFonts w:cstheme="minorHAnsi"/>
          <w:color w:val="FFFFFF" w:themeColor="background1"/>
          <w:sz w:val="36"/>
          <w:szCs w:val="36"/>
          <w:u w:val="single"/>
        </w:rPr>
        <w:t>solicitantes</w:t>
      </w:r>
      <w:proofErr w:type="spellEnd"/>
      <w:r w:rsidRPr="006A0A79">
        <w:rPr>
          <w:rFonts w:cstheme="minorHAnsi"/>
          <w:color w:val="FFFFFF" w:themeColor="background1"/>
          <w:sz w:val="36"/>
          <w:szCs w:val="36"/>
          <w:u w:val="single"/>
        </w:rPr>
        <w:t xml:space="preserve"> de </w:t>
      </w:r>
      <w:proofErr w:type="spellStart"/>
      <w:r w:rsidRPr="006A0A79">
        <w:rPr>
          <w:rFonts w:cstheme="minorHAnsi"/>
          <w:color w:val="FFFFFF" w:themeColor="background1"/>
          <w:sz w:val="36"/>
          <w:szCs w:val="36"/>
          <w:u w:val="single"/>
        </w:rPr>
        <w:t>empleo</w:t>
      </w:r>
      <w:proofErr w:type="spellEnd"/>
      <w:r>
        <w:rPr>
          <w:rFonts w:cstheme="minorHAnsi"/>
          <w:color w:val="FFFFFF" w:themeColor="background1"/>
        </w:rPr>
        <w:t xml:space="preserve"> y </w:t>
      </w:r>
      <w:proofErr w:type="spellStart"/>
      <w:r w:rsidRPr="006A0A79">
        <w:rPr>
          <w:rFonts w:cstheme="minorHAnsi"/>
          <w:color w:val="FFFFFF" w:themeColor="background1"/>
          <w:sz w:val="36"/>
          <w:szCs w:val="36"/>
          <w:u w:val="single"/>
        </w:rPr>
        <w:t>cuidado</w:t>
      </w:r>
      <w:proofErr w:type="spellEnd"/>
      <w:r w:rsidRPr="006A0A79">
        <w:rPr>
          <w:rFonts w:cstheme="minorHAnsi"/>
          <w:color w:val="FFFFFF" w:themeColor="background1"/>
          <w:sz w:val="36"/>
          <w:szCs w:val="36"/>
          <w:u w:val="single"/>
        </w:rPr>
        <w:t xml:space="preserve"> </w:t>
      </w:r>
      <w:proofErr w:type="spellStart"/>
      <w:r w:rsidRPr="006A0A79">
        <w:rPr>
          <w:rFonts w:cstheme="minorHAnsi"/>
          <w:color w:val="FFFFFF" w:themeColor="background1"/>
          <w:sz w:val="36"/>
          <w:szCs w:val="36"/>
          <w:u w:val="single"/>
        </w:rPr>
        <w:t>infatil</w:t>
      </w:r>
      <w:proofErr w:type="spellEnd"/>
      <w:r>
        <w:rPr>
          <w:rFonts w:cstheme="minorHAnsi"/>
          <w:color w:val="FFFFFF" w:themeColor="background1"/>
        </w:rPr>
        <w:t xml:space="preserve"> </w:t>
      </w:r>
      <w:r w:rsidRPr="001A49B9">
        <w:rPr>
          <w:rFonts w:eastAsia="Times New Roman" w:cstheme="minorHAnsi"/>
          <w:b/>
          <w:bCs/>
          <w:color w:val="FFFFFF" w:themeColor="background1"/>
          <w:sz w:val="36"/>
          <w:szCs w:val="36"/>
        </w:rPr>
        <w:t xml:space="preserve"> </w:t>
      </w:r>
    </w:p>
    <w:p w14:paraId="6249A4D3" w14:textId="023C9894" w:rsidR="00197BD6" w:rsidRPr="00197BD6" w:rsidRDefault="00957F23" w:rsidP="00197BD6">
      <w:pPr>
        <w:shd w:val="clear" w:color="auto" w:fill="800000"/>
        <w:spacing w:after="0" w:line="293" w:lineRule="atLeast"/>
        <w:jc w:val="center"/>
        <w:rPr>
          <w:rFonts w:eastAsia="Times New Roman" w:cstheme="minorHAnsi"/>
          <w:b/>
          <w:bCs/>
          <w:color w:val="FFFFFF" w:themeColor="background1"/>
          <w:sz w:val="20"/>
          <w:szCs w:val="20"/>
        </w:rPr>
      </w:pPr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Tiene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problemas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para presenter un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reclamo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desempleo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en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linia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?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Nuestro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portal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en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linia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del Sistema de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Beneficios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Desempleo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esta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disponible las 24 horas del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dia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perew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esta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experimentando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un gran volume de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visitantes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. Estamos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viendo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un volume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menor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en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el portal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en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linoa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entre las 10:00 p.m. y 8:00 a.m.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Puede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que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desee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Volver a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intentar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durante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esas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horas para presenter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su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reclamo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o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verificar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el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estado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de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su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>reclamo</w:t>
      </w:r>
      <w:proofErr w:type="spellEnd"/>
      <w:r>
        <w:rPr>
          <w:rFonts w:eastAsia="Times New Roman" w:cstheme="minorHAnsi"/>
          <w:b/>
          <w:bCs/>
          <w:color w:val="FFFFFF" w:themeColor="background1"/>
          <w:sz w:val="20"/>
          <w:szCs w:val="20"/>
        </w:rPr>
        <w:t xml:space="preserve"> </w:t>
      </w:r>
    </w:p>
    <w:p w14:paraId="3CB92F15" w14:textId="3ACD4DBB" w:rsidR="00197BD6" w:rsidRPr="001A49B9" w:rsidRDefault="00197BD6">
      <w:pPr>
        <w:rPr>
          <w:rFonts w:cstheme="minorHAnsi"/>
          <w:color w:val="FFFFFF" w:themeColor="background1"/>
        </w:rPr>
      </w:pPr>
    </w:p>
    <w:p w14:paraId="712BDCBE" w14:textId="124AFD4C" w:rsidR="00197BD6" w:rsidRPr="001A49B9" w:rsidRDefault="00957F23" w:rsidP="00197BD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Primero, d</w:t>
      </w:r>
      <w:r w:rsidR="00FF70BF">
        <w:rPr>
          <w:rFonts w:cstheme="minorHAnsi"/>
          <w:sz w:val="20"/>
          <w:szCs w:val="20"/>
        </w:rPr>
        <w:t>ebe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visitar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="00B563FF">
        <w:rPr>
          <w:rFonts w:cstheme="minorHAnsi"/>
          <w:sz w:val="20"/>
          <w:szCs w:val="20"/>
        </w:rPr>
        <w:t>esta</w:t>
      </w:r>
      <w:proofErr w:type="spellEnd"/>
      <w:r w:rsidR="00B563FF">
        <w:rPr>
          <w:rFonts w:cstheme="minorHAnsi"/>
          <w:sz w:val="20"/>
          <w:szCs w:val="20"/>
        </w:rPr>
        <w:t xml:space="preserve"> </w:t>
      </w:r>
      <w:proofErr w:type="spellStart"/>
      <w:r w:rsidR="00B563FF">
        <w:rPr>
          <w:rFonts w:cstheme="minorHAnsi"/>
          <w:sz w:val="20"/>
          <w:szCs w:val="20"/>
        </w:rPr>
        <w:t>pagina</w:t>
      </w:r>
      <w:proofErr w:type="spellEnd"/>
      <w:r w:rsidR="00B563FF">
        <w:rPr>
          <w:rFonts w:cstheme="minorHAnsi"/>
          <w:sz w:val="20"/>
          <w:szCs w:val="20"/>
        </w:rPr>
        <w:t xml:space="preserve"> web para </w:t>
      </w:r>
      <w:proofErr w:type="spellStart"/>
      <w:r w:rsidR="00B563FF">
        <w:rPr>
          <w:rFonts w:cstheme="minorHAnsi"/>
          <w:sz w:val="20"/>
          <w:szCs w:val="20"/>
        </w:rPr>
        <w:t>comenzar</w:t>
      </w:r>
      <w:proofErr w:type="spellEnd"/>
      <w:r w:rsidR="00B563FF">
        <w:rPr>
          <w:rFonts w:cstheme="minorHAnsi"/>
          <w:sz w:val="20"/>
          <w:szCs w:val="20"/>
        </w:rPr>
        <w:t xml:space="preserve"> – le </w:t>
      </w:r>
      <w:proofErr w:type="spellStart"/>
      <w:r w:rsidR="00B563FF">
        <w:rPr>
          <w:rFonts w:cstheme="minorHAnsi"/>
          <w:sz w:val="20"/>
          <w:szCs w:val="20"/>
        </w:rPr>
        <w:t>recomendamos</w:t>
      </w:r>
      <w:proofErr w:type="spellEnd"/>
      <w:r w:rsidR="00B563FF">
        <w:rPr>
          <w:rFonts w:cstheme="minorHAnsi"/>
          <w:sz w:val="20"/>
          <w:szCs w:val="20"/>
        </w:rPr>
        <w:t xml:space="preserve"> que se register </w:t>
      </w:r>
      <w:proofErr w:type="spellStart"/>
      <w:r w:rsidR="00B563FF">
        <w:rPr>
          <w:rFonts w:cstheme="minorHAnsi"/>
          <w:sz w:val="20"/>
          <w:szCs w:val="20"/>
        </w:rPr>
        <w:t>en</w:t>
      </w:r>
      <w:proofErr w:type="spellEnd"/>
      <w:r w:rsidR="00B563FF">
        <w:rPr>
          <w:rFonts w:cstheme="minorHAnsi"/>
          <w:sz w:val="20"/>
          <w:szCs w:val="20"/>
        </w:rPr>
        <w:t xml:space="preserve"> </w:t>
      </w:r>
      <w:proofErr w:type="spellStart"/>
      <w:r w:rsidR="00B563FF">
        <w:rPr>
          <w:rFonts w:cstheme="minorHAnsi"/>
          <w:sz w:val="20"/>
          <w:szCs w:val="20"/>
        </w:rPr>
        <w:t>l</w:t>
      </w:r>
      <w:r w:rsidR="00B563FF" w:rsidRPr="00B563FF">
        <w:rPr>
          <w:rFonts w:cstheme="minorHAnsi"/>
          <w:sz w:val="20"/>
          <w:szCs w:val="20"/>
        </w:rPr>
        <w:t>í</w:t>
      </w:r>
      <w:r w:rsidR="00B563FF">
        <w:rPr>
          <w:rFonts w:cstheme="minorHAnsi"/>
          <w:sz w:val="20"/>
          <w:szCs w:val="20"/>
        </w:rPr>
        <w:t>nea</w:t>
      </w:r>
      <w:proofErr w:type="spellEnd"/>
      <w:r w:rsidR="00B563FF">
        <w:rPr>
          <w:rFonts w:cstheme="minorHAnsi"/>
          <w:sz w:val="20"/>
          <w:szCs w:val="20"/>
        </w:rPr>
        <w:t xml:space="preserve"> </w:t>
      </w:r>
      <w:proofErr w:type="spellStart"/>
      <w:r w:rsidR="00B563FF">
        <w:rPr>
          <w:rFonts w:cstheme="minorHAnsi"/>
          <w:sz w:val="20"/>
          <w:szCs w:val="20"/>
        </w:rPr>
        <w:t>si</w:t>
      </w:r>
      <w:proofErr w:type="spellEnd"/>
      <w:r w:rsidR="00B563FF">
        <w:rPr>
          <w:rFonts w:cstheme="minorHAnsi"/>
          <w:sz w:val="20"/>
          <w:szCs w:val="20"/>
        </w:rPr>
        <w:t xml:space="preserve"> es possible </w:t>
      </w:r>
      <w:proofErr w:type="spellStart"/>
      <w:r w:rsidR="00B563FF">
        <w:rPr>
          <w:rFonts w:cstheme="minorHAnsi"/>
          <w:sz w:val="20"/>
          <w:szCs w:val="20"/>
        </w:rPr>
        <w:t>debido</w:t>
      </w:r>
      <w:proofErr w:type="spellEnd"/>
      <w:r w:rsidR="00B563FF">
        <w:rPr>
          <w:rFonts w:cstheme="minorHAnsi"/>
          <w:sz w:val="20"/>
          <w:szCs w:val="20"/>
        </w:rPr>
        <w:t xml:space="preserve"> al alto volume de </w:t>
      </w:r>
      <w:proofErr w:type="spellStart"/>
      <w:r w:rsidR="00B563FF">
        <w:rPr>
          <w:rFonts w:cstheme="minorHAnsi"/>
          <w:sz w:val="20"/>
          <w:szCs w:val="20"/>
        </w:rPr>
        <w:t>llamadas</w:t>
      </w:r>
      <w:proofErr w:type="spellEnd"/>
      <w:r w:rsidR="00B563FF">
        <w:rPr>
          <w:rFonts w:cstheme="minorHAnsi"/>
          <w:sz w:val="20"/>
          <w:szCs w:val="20"/>
        </w:rPr>
        <w:t xml:space="preserve"> per </w:t>
      </w:r>
      <w:proofErr w:type="spellStart"/>
      <w:r w:rsidR="00B563FF">
        <w:rPr>
          <w:rFonts w:cstheme="minorHAnsi"/>
          <w:sz w:val="20"/>
          <w:szCs w:val="20"/>
        </w:rPr>
        <w:t>tel</w:t>
      </w:r>
      <w:r w:rsidR="00B563FF" w:rsidRPr="00B563FF">
        <w:rPr>
          <w:rFonts w:cstheme="minorHAnsi"/>
          <w:sz w:val="20"/>
          <w:szCs w:val="20"/>
        </w:rPr>
        <w:t>é</w:t>
      </w:r>
      <w:r w:rsidR="00B563FF">
        <w:rPr>
          <w:rFonts w:cstheme="minorHAnsi"/>
          <w:sz w:val="20"/>
          <w:szCs w:val="20"/>
        </w:rPr>
        <w:t>fono</w:t>
      </w:r>
      <w:proofErr w:type="spellEnd"/>
      <w:r w:rsidR="00B563FF">
        <w:rPr>
          <w:rFonts w:cstheme="minorHAnsi"/>
          <w:sz w:val="20"/>
          <w:szCs w:val="20"/>
        </w:rPr>
        <w:t>.</w:t>
      </w:r>
    </w:p>
    <w:p w14:paraId="58DC75C7" w14:textId="4B02C094" w:rsidR="00197BD6" w:rsidRPr="001A49B9" w:rsidRDefault="00AF2218" w:rsidP="00197BD6">
      <w:pPr>
        <w:ind w:left="720" w:firstLine="720"/>
        <w:rPr>
          <w:rFonts w:cstheme="minorHAnsi"/>
          <w:sz w:val="20"/>
          <w:szCs w:val="20"/>
        </w:rPr>
      </w:pPr>
      <w:hyperlink r:id="rId11" w:anchor="logon" w:history="1">
        <w:r w:rsidR="00197BD6" w:rsidRPr="001A49B9">
          <w:rPr>
            <w:rStyle w:val="Hyperlink"/>
            <w:rFonts w:cstheme="minorHAnsi"/>
            <w:sz w:val="20"/>
            <w:szCs w:val="20"/>
          </w:rPr>
          <w:t>https://www.twc.texas.gov/jobseekers/unemployment-benefits-services#logon</w:t>
        </w:r>
      </w:hyperlink>
    </w:p>
    <w:p w14:paraId="57CB495B" w14:textId="60625A29" w:rsidR="00197BD6" w:rsidRPr="001A49B9" w:rsidRDefault="00B563FF" w:rsidP="00197BD6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</w:t>
      </w:r>
      <w:proofErr w:type="spellStart"/>
      <w:r>
        <w:rPr>
          <w:rFonts w:cstheme="minorHAnsi"/>
          <w:sz w:val="20"/>
          <w:szCs w:val="20"/>
        </w:rPr>
        <w:t>prefiere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llamar</w:t>
      </w:r>
      <w:proofErr w:type="spellEnd"/>
      <w:r>
        <w:rPr>
          <w:rFonts w:cstheme="minorHAnsi"/>
          <w:sz w:val="20"/>
          <w:szCs w:val="20"/>
        </w:rPr>
        <w:t xml:space="preserve"> por </w:t>
      </w:r>
      <w:proofErr w:type="spellStart"/>
      <w:r>
        <w:rPr>
          <w:rFonts w:cstheme="minorHAnsi"/>
          <w:sz w:val="20"/>
          <w:szCs w:val="20"/>
        </w:rPr>
        <w:t>tel</w:t>
      </w:r>
      <w:r w:rsidRPr="00B563FF">
        <w:rPr>
          <w:rFonts w:cstheme="minorHAnsi"/>
          <w:sz w:val="20"/>
          <w:szCs w:val="20"/>
        </w:rPr>
        <w:t>é</w:t>
      </w:r>
      <w:r>
        <w:rPr>
          <w:rFonts w:cstheme="minorHAnsi"/>
          <w:sz w:val="20"/>
          <w:szCs w:val="20"/>
        </w:rPr>
        <w:t>fono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utilice</w:t>
      </w:r>
      <w:proofErr w:type="spellEnd"/>
      <w:r>
        <w:rPr>
          <w:rFonts w:cstheme="minorHAnsi"/>
          <w:sz w:val="20"/>
          <w:szCs w:val="20"/>
        </w:rPr>
        <w:t xml:space="preserve"> la </w:t>
      </w:r>
      <w:proofErr w:type="spellStart"/>
      <w:r>
        <w:rPr>
          <w:rFonts w:cstheme="minorHAnsi"/>
          <w:sz w:val="20"/>
          <w:szCs w:val="20"/>
        </w:rPr>
        <w:t>siguiente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tabl</w:t>
      </w:r>
      <w:r w:rsidR="00FF70BF">
        <w:rPr>
          <w:rFonts w:cstheme="minorHAnsi"/>
          <w:sz w:val="20"/>
          <w:szCs w:val="20"/>
        </w:rPr>
        <w:t>a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continuaci</w:t>
      </w:r>
      <w:r w:rsidRPr="00B563FF">
        <w:rPr>
          <w:rFonts w:cstheme="minorHAnsi"/>
          <w:sz w:val="20"/>
          <w:szCs w:val="20"/>
        </w:rPr>
        <w:t>ó</w:t>
      </w:r>
      <w:r>
        <w:rPr>
          <w:rFonts w:cstheme="minorHAnsi"/>
          <w:sz w:val="20"/>
          <w:szCs w:val="20"/>
        </w:rPr>
        <w:t>n</w:t>
      </w:r>
      <w:proofErr w:type="spellEnd"/>
      <w:r w:rsidR="00197BD6" w:rsidRPr="001A49B9">
        <w:rPr>
          <w:rFonts w:cstheme="minorHAnsi"/>
          <w:sz w:val="20"/>
          <w:szCs w:val="20"/>
        </w:rPr>
        <w:t>:</w:t>
      </w:r>
    </w:p>
    <w:tbl>
      <w:tblPr>
        <w:tblW w:w="6786" w:type="dxa"/>
        <w:tblInd w:w="1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404"/>
      </w:tblGrid>
      <w:tr w:rsidR="00197BD6" w:rsidRPr="001A49B9" w14:paraId="6B38DE35" w14:textId="77777777" w:rsidTr="00B563FF">
        <w:trPr>
          <w:trHeight w:val="99"/>
          <w:tblHeader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4ABA0" w14:textId="465D1733" w:rsidR="00197BD6" w:rsidRPr="001A49B9" w:rsidRDefault="00B563FF">
            <w:pPr>
              <w:spacing w:after="300" w:line="293" w:lineRule="atLeas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Llamadas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Recomendadas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Tiempos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Acceso</w:t>
            </w:r>
            <w:proofErr w:type="spellEnd"/>
            <w:r w:rsidR="00197BD6" w:rsidRPr="001A49B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7BD6" w:rsidRPr="001A49B9" w14:paraId="30200A34" w14:textId="77777777" w:rsidTr="00197BD6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18339" w14:textId="780ACE37" w:rsidR="00197BD6" w:rsidRPr="001A49B9" w:rsidRDefault="00B563FF">
            <w:pPr>
              <w:spacing w:after="360" w:line="293" w:lineRule="atLeas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563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digo de </w:t>
            </w:r>
            <w:proofErr w:type="spellStart"/>
            <w:r w:rsidRPr="00B563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rea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 la/del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Solicitante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4182B" w14:textId="20730C94" w:rsidR="00197BD6" w:rsidRPr="001A49B9" w:rsidRDefault="00B563FF">
            <w:pPr>
              <w:spacing w:after="360" w:line="293" w:lineRule="atLeas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Tiempo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Sugerido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Llamar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97BD6" w:rsidRPr="001A49B9" w14:paraId="5497AF27" w14:textId="77777777" w:rsidTr="00197B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44BE6" w14:textId="7FD23570" w:rsidR="00197BD6" w:rsidRPr="001A49B9" w:rsidRDefault="00B563F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Código de </w:t>
            </w:r>
            <w:proofErr w:type="spellStart"/>
            <w:r w:rsidRPr="00B563FF">
              <w:rPr>
                <w:rFonts w:cstheme="minorHAnsi"/>
                <w:color w:val="000000"/>
                <w:sz w:val="20"/>
                <w:szCs w:val="20"/>
              </w:rPr>
              <w:t>Área</w:t>
            </w:r>
            <w:proofErr w:type="spellEnd"/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que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comienzan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con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09CAE" w14:textId="756CAC32" w:rsidR="00197BD6" w:rsidRPr="001A49B9" w:rsidRDefault="00FF70BF" w:rsidP="00FF70B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Lun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mié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>-vie</w:t>
            </w:r>
            <w:r w:rsidRPr="00FF70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8:00 a.m.-</w:t>
            </w:r>
            <w:r>
              <w:t xml:space="preserve"> 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Mediodía</w:t>
            </w:r>
            <w:proofErr w:type="spellEnd"/>
          </w:p>
        </w:tc>
      </w:tr>
      <w:tr w:rsidR="00197BD6" w:rsidRPr="001A49B9" w14:paraId="7B5CCCAB" w14:textId="77777777" w:rsidTr="00FF70BF">
        <w:trPr>
          <w:trHeight w:val="9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7533E" w14:textId="317E77CF" w:rsidR="00197BD6" w:rsidRPr="001A49B9" w:rsidRDefault="00FF70B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Código de </w:t>
            </w:r>
            <w:proofErr w:type="spellStart"/>
            <w:r w:rsidRPr="00B563FF">
              <w:rPr>
                <w:rFonts w:cstheme="minorHAnsi"/>
                <w:color w:val="000000"/>
                <w:sz w:val="20"/>
                <w:szCs w:val="20"/>
              </w:rPr>
              <w:t>Área</w:t>
            </w:r>
            <w:proofErr w:type="spellEnd"/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que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comienzan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con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3, 4, 5,6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156D4" w14:textId="7A9C0F30" w:rsidR="00197BD6" w:rsidRPr="001A49B9" w:rsidRDefault="00FF70B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Lun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mié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>-vie</w:t>
            </w:r>
            <w:r w:rsidRPr="00FF70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1:00 p.m. - 5:00 p.m.</w:t>
            </w:r>
          </w:p>
        </w:tc>
      </w:tr>
      <w:tr w:rsidR="00197BD6" w:rsidRPr="001A49B9" w14:paraId="4FABB7D2" w14:textId="77777777" w:rsidTr="00197B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4AB2A" w14:textId="7412CB5C" w:rsidR="00197BD6" w:rsidRPr="001A49B9" w:rsidRDefault="00FF70B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Código de </w:t>
            </w:r>
            <w:proofErr w:type="spellStart"/>
            <w:r w:rsidRPr="00B563FF">
              <w:rPr>
                <w:rFonts w:cstheme="minorHAnsi"/>
                <w:color w:val="000000"/>
                <w:sz w:val="20"/>
                <w:szCs w:val="20"/>
              </w:rPr>
              <w:t>Área</w:t>
            </w:r>
            <w:proofErr w:type="spellEnd"/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que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comienzan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con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7, 8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74B97" w14:textId="37931C22" w:rsidR="00197BD6" w:rsidRPr="001A49B9" w:rsidRDefault="00FF70B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FF70BF">
              <w:rPr>
                <w:rFonts w:cstheme="minorHAnsi"/>
                <w:color w:val="000000"/>
                <w:sz w:val="20"/>
                <w:szCs w:val="20"/>
              </w:rPr>
              <w:t>Martes-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jueves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sábado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 xml:space="preserve">8:00 a.m. - 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Mediodía</w:t>
            </w:r>
            <w:proofErr w:type="spellEnd"/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97BD6" w:rsidRPr="001A49B9" w14:paraId="20DD1703" w14:textId="77777777" w:rsidTr="00197BD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7D693" w14:textId="5414DBF8" w:rsidR="00197BD6" w:rsidRPr="001A49B9" w:rsidRDefault="00FF70B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Código de </w:t>
            </w:r>
            <w:proofErr w:type="spellStart"/>
            <w:r w:rsidRPr="00B563FF">
              <w:rPr>
                <w:rFonts w:cstheme="minorHAnsi"/>
                <w:color w:val="000000"/>
                <w:sz w:val="20"/>
                <w:szCs w:val="20"/>
              </w:rPr>
              <w:t>Área</w:t>
            </w:r>
            <w:proofErr w:type="spellEnd"/>
            <w:r w:rsidRPr="00B563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que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comienzan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con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F6C5D" w14:textId="0EF1C1AD" w:rsidR="00197BD6" w:rsidRPr="001A49B9" w:rsidRDefault="00FF70BF">
            <w:pPr>
              <w:spacing w:after="360" w:line="29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FF70BF">
              <w:rPr>
                <w:rFonts w:cstheme="minorHAnsi"/>
                <w:color w:val="000000"/>
                <w:sz w:val="20"/>
                <w:szCs w:val="20"/>
              </w:rPr>
              <w:t>Martes-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jueves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F70BF">
              <w:rPr>
                <w:rFonts w:cstheme="minorHAnsi"/>
                <w:color w:val="000000"/>
                <w:sz w:val="20"/>
                <w:szCs w:val="20"/>
              </w:rPr>
              <w:t>sábado</w:t>
            </w:r>
            <w:proofErr w:type="spellEnd"/>
            <w:r w:rsidRPr="00FF70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97BD6" w:rsidRPr="001A49B9">
              <w:rPr>
                <w:rFonts w:cstheme="minorHAnsi"/>
                <w:color w:val="000000"/>
                <w:sz w:val="20"/>
                <w:szCs w:val="20"/>
              </w:rPr>
              <w:t>1:00 p.m. -5:00 p.m.</w:t>
            </w:r>
          </w:p>
        </w:tc>
      </w:tr>
    </w:tbl>
    <w:p w14:paraId="50B8A198" w14:textId="77777777" w:rsidR="001A49B9" w:rsidRPr="001A49B9" w:rsidRDefault="001A49B9">
      <w:pPr>
        <w:rPr>
          <w:rFonts w:cstheme="minorHAnsi"/>
          <w:sz w:val="20"/>
          <w:szCs w:val="20"/>
        </w:rPr>
      </w:pPr>
    </w:p>
    <w:p w14:paraId="47B67238" w14:textId="12D24196" w:rsidR="00197BD6" w:rsidRPr="001A49B9" w:rsidRDefault="00FF70BF" w:rsidP="001A49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Para </w:t>
      </w:r>
      <w:proofErr w:type="spellStart"/>
      <w:r>
        <w:rPr>
          <w:rFonts w:cstheme="minorHAnsi"/>
          <w:sz w:val="20"/>
          <w:szCs w:val="20"/>
        </w:rPr>
        <w:t>calificar</w:t>
      </w:r>
      <w:proofErr w:type="spellEnd"/>
      <w:r>
        <w:rPr>
          <w:rFonts w:cstheme="minorHAnsi"/>
          <w:sz w:val="20"/>
          <w:szCs w:val="20"/>
        </w:rPr>
        <w:t xml:space="preserve"> para </w:t>
      </w:r>
      <w:proofErr w:type="spellStart"/>
      <w:r>
        <w:rPr>
          <w:rFonts w:cstheme="minorHAnsi"/>
          <w:sz w:val="20"/>
          <w:szCs w:val="20"/>
        </w:rPr>
        <w:t>solicitar</w:t>
      </w:r>
      <w:proofErr w:type="spellEnd"/>
      <w:r>
        <w:rPr>
          <w:rFonts w:cstheme="minorHAnsi"/>
          <w:sz w:val="20"/>
          <w:szCs w:val="20"/>
        </w:rPr>
        <w:t xml:space="preserve"> el </w:t>
      </w:r>
      <w:proofErr w:type="spellStart"/>
      <w:r>
        <w:rPr>
          <w:rFonts w:cstheme="minorHAnsi"/>
          <w:sz w:val="20"/>
          <w:szCs w:val="20"/>
        </w:rPr>
        <w:t>desempleo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nuestros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trabajadores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deben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cumplir</w:t>
      </w:r>
      <w:proofErr w:type="spellEnd"/>
      <w:r>
        <w:rPr>
          <w:rFonts w:cstheme="minorHAnsi"/>
          <w:sz w:val="20"/>
          <w:szCs w:val="20"/>
        </w:rPr>
        <w:t xml:space="preserve"> con uno de los </w:t>
      </w:r>
      <w:proofErr w:type="spellStart"/>
      <w:r>
        <w:rPr>
          <w:rFonts w:cstheme="minorHAnsi"/>
          <w:sz w:val="20"/>
          <w:szCs w:val="20"/>
        </w:rPr>
        <w:t>siguientes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criterios</w:t>
      </w:r>
      <w:proofErr w:type="spellEnd"/>
      <w:r>
        <w:rPr>
          <w:rFonts w:cstheme="minorHAnsi"/>
          <w:sz w:val="20"/>
          <w:szCs w:val="20"/>
        </w:rPr>
        <w:t xml:space="preserve">. Durante el coronavirus, la </w:t>
      </w:r>
      <w:proofErr w:type="spellStart"/>
      <w:r>
        <w:rPr>
          <w:rFonts w:cstheme="minorHAnsi"/>
          <w:sz w:val="20"/>
          <w:szCs w:val="20"/>
        </w:rPr>
        <w:t>mayoria</w:t>
      </w:r>
      <w:proofErr w:type="spellEnd"/>
      <w:r>
        <w:rPr>
          <w:rFonts w:cstheme="minorHAnsi"/>
          <w:sz w:val="20"/>
          <w:szCs w:val="20"/>
        </w:rPr>
        <w:t xml:space="preserve"> de los </w:t>
      </w:r>
      <w:proofErr w:type="spellStart"/>
      <w:r>
        <w:rPr>
          <w:rFonts w:cstheme="minorHAnsi"/>
          <w:sz w:val="20"/>
          <w:szCs w:val="20"/>
        </w:rPr>
        <w:t>empleados</w:t>
      </w:r>
      <w:proofErr w:type="spellEnd"/>
      <w:r>
        <w:rPr>
          <w:rFonts w:cstheme="minorHAnsi"/>
          <w:sz w:val="20"/>
          <w:szCs w:val="20"/>
        </w:rPr>
        <w:t xml:space="preserve"> de DTK que son </w:t>
      </w:r>
      <w:proofErr w:type="spellStart"/>
      <w:r>
        <w:rPr>
          <w:rFonts w:cstheme="minorHAnsi"/>
          <w:sz w:val="20"/>
          <w:szCs w:val="20"/>
        </w:rPr>
        <w:t>despedidos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temporalmente</w:t>
      </w:r>
      <w:proofErr w:type="spellEnd"/>
      <w:r>
        <w:rPr>
          <w:rFonts w:cstheme="minorHAnsi"/>
          <w:sz w:val="20"/>
          <w:szCs w:val="20"/>
        </w:rPr>
        <w:t xml:space="preserve"> con mayor </w:t>
      </w:r>
      <w:proofErr w:type="spellStart"/>
      <w:r>
        <w:rPr>
          <w:rFonts w:cstheme="minorHAnsi"/>
          <w:sz w:val="20"/>
          <w:szCs w:val="20"/>
        </w:rPr>
        <w:t>frecuencia</w:t>
      </w:r>
      <w:proofErr w:type="spellEnd"/>
      <w:r>
        <w:rPr>
          <w:rFonts w:cstheme="minorHAnsi"/>
          <w:sz w:val="20"/>
          <w:szCs w:val="20"/>
        </w:rPr>
        <w:t xml:space="preserve"> no </w:t>
      </w:r>
      <w:proofErr w:type="spellStart"/>
      <w:r>
        <w:rPr>
          <w:rFonts w:cstheme="minorHAnsi"/>
          <w:sz w:val="20"/>
          <w:szCs w:val="20"/>
        </w:rPr>
        <w:t>ser</w:t>
      </w:r>
      <w:r w:rsidRPr="00FF70BF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>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elegibles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funci</w:t>
      </w:r>
      <w:bookmarkStart w:id="0" w:name="_Hlk37335005"/>
      <w:r w:rsidRPr="00FF70BF">
        <w:rPr>
          <w:rFonts w:cstheme="minorHAnsi"/>
          <w:sz w:val="20"/>
          <w:szCs w:val="20"/>
        </w:rPr>
        <w:t>ó</w:t>
      </w:r>
      <w:bookmarkEnd w:id="0"/>
      <w:r>
        <w:rPr>
          <w:rFonts w:cstheme="minorHAnsi"/>
          <w:sz w:val="20"/>
          <w:szCs w:val="20"/>
        </w:rPr>
        <w:t>n</w:t>
      </w:r>
      <w:proofErr w:type="spellEnd"/>
      <w:r>
        <w:rPr>
          <w:rFonts w:cstheme="minorHAnsi"/>
          <w:sz w:val="20"/>
          <w:szCs w:val="20"/>
        </w:rPr>
        <w:t xml:space="preserve"> de los dos </w:t>
      </w:r>
      <w:proofErr w:type="spellStart"/>
      <w:r>
        <w:rPr>
          <w:rFonts w:cstheme="minorHAnsi"/>
          <w:sz w:val="20"/>
          <w:szCs w:val="20"/>
        </w:rPr>
        <w:t>motivos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subrayados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continuaci</w:t>
      </w:r>
      <w:r w:rsidRPr="00FF70BF">
        <w:rPr>
          <w:rFonts w:cstheme="minorHAnsi"/>
          <w:sz w:val="20"/>
          <w:szCs w:val="20"/>
        </w:rPr>
        <w:t>ó</w:t>
      </w:r>
      <w:r>
        <w:rPr>
          <w:rFonts w:cstheme="minorHAnsi"/>
          <w:sz w:val="20"/>
          <w:szCs w:val="20"/>
        </w:rPr>
        <w:t>n</w:t>
      </w:r>
      <w:proofErr w:type="spellEnd"/>
      <w:r>
        <w:rPr>
          <w:rFonts w:cstheme="minorHAnsi"/>
          <w:sz w:val="20"/>
          <w:szCs w:val="20"/>
        </w:rPr>
        <w:t>:</w:t>
      </w:r>
    </w:p>
    <w:p w14:paraId="26BBA4A6" w14:textId="3E24E10C" w:rsidR="00197BD6" w:rsidRPr="001A49B9" w:rsidRDefault="00FF70BF" w:rsidP="00197BD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Despedido</w:t>
      </w:r>
      <w:proofErr w:type="spellEnd"/>
    </w:p>
    <w:p w14:paraId="271FDFBD" w14:textId="5173BEE9" w:rsidR="00197BD6" w:rsidRPr="001A49B9" w:rsidRDefault="00FF70BF" w:rsidP="00197BD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Horas de </w:t>
      </w:r>
      <w:proofErr w:type="spellStart"/>
      <w:r>
        <w:rPr>
          <w:rFonts w:cstheme="minorHAnsi"/>
          <w:sz w:val="20"/>
          <w:szCs w:val="20"/>
          <w:u w:val="single"/>
        </w:rPr>
        <w:t>traba</w:t>
      </w:r>
      <w:r w:rsidR="00563439">
        <w:rPr>
          <w:rFonts w:cstheme="minorHAnsi"/>
          <w:sz w:val="20"/>
          <w:szCs w:val="20"/>
          <w:u w:val="single"/>
        </w:rPr>
        <w:t>jo</w:t>
      </w:r>
      <w:proofErr w:type="spellEnd"/>
      <w:r w:rsidR="00563439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563439">
        <w:rPr>
          <w:rFonts w:cstheme="minorHAnsi"/>
          <w:sz w:val="20"/>
          <w:szCs w:val="20"/>
          <w:u w:val="single"/>
        </w:rPr>
        <w:t>reducidas</w:t>
      </w:r>
      <w:proofErr w:type="spellEnd"/>
    </w:p>
    <w:p w14:paraId="52953834" w14:textId="1853A180" w:rsidR="00197BD6" w:rsidRPr="001A49B9" w:rsidRDefault="00563439" w:rsidP="00197BD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proofErr w:type="spellStart"/>
      <w:r>
        <w:rPr>
          <w:rFonts w:cstheme="minorHAnsi"/>
          <w:sz w:val="20"/>
          <w:szCs w:val="20"/>
          <w:u w:val="single"/>
        </w:rPr>
        <w:t>Permiso</w:t>
      </w:r>
      <w:proofErr w:type="spellEnd"/>
    </w:p>
    <w:p w14:paraId="0052D32D" w14:textId="77777777" w:rsidR="001A49B9" w:rsidRPr="001A49B9" w:rsidRDefault="001A49B9" w:rsidP="001A49B9">
      <w:pPr>
        <w:pStyle w:val="ListParagraph"/>
        <w:ind w:left="1800"/>
        <w:rPr>
          <w:rFonts w:cstheme="minorHAnsi"/>
          <w:sz w:val="20"/>
          <w:szCs w:val="20"/>
        </w:rPr>
      </w:pPr>
    </w:p>
    <w:p w14:paraId="5348183F" w14:textId="74B48278" w:rsidR="001A49B9" w:rsidRDefault="00563439" w:rsidP="001A49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Debera </w:t>
      </w:r>
      <w:proofErr w:type="spellStart"/>
      <w:r>
        <w:rPr>
          <w:rFonts w:cstheme="minorHAnsi"/>
          <w:sz w:val="20"/>
          <w:szCs w:val="20"/>
        </w:rPr>
        <w:t>presentar</w:t>
      </w:r>
      <w:proofErr w:type="spellEnd"/>
      <w:r>
        <w:rPr>
          <w:rFonts w:cstheme="minorHAnsi"/>
          <w:sz w:val="20"/>
          <w:szCs w:val="20"/>
        </w:rPr>
        <w:t xml:space="preserve"> el </w:t>
      </w:r>
      <w:proofErr w:type="spellStart"/>
      <w:r>
        <w:rPr>
          <w:rFonts w:cstheme="minorHAnsi"/>
          <w:sz w:val="20"/>
          <w:szCs w:val="20"/>
        </w:rPr>
        <w:t>reclamo</w:t>
      </w:r>
      <w:proofErr w:type="spellEnd"/>
      <w:r>
        <w:rPr>
          <w:rFonts w:cstheme="minorHAnsi"/>
          <w:sz w:val="20"/>
          <w:szCs w:val="20"/>
        </w:rPr>
        <w:t xml:space="preserve"> con lo </w:t>
      </w:r>
      <w:proofErr w:type="spellStart"/>
      <w:r>
        <w:rPr>
          <w:rFonts w:cstheme="minorHAnsi"/>
          <w:sz w:val="20"/>
          <w:szCs w:val="20"/>
        </w:rPr>
        <w:t>siguiente</w:t>
      </w:r>
      <w:proofErr w:type="spellEnd"/>
      <w:r>
        <w:rPr>
          <w:rFonts w:cstheme="minorHAnsi"/>
          <w:sz w:val="20"/>
          <w:szCs w:val="20"/>
        </w:rPr>
        <w:t xml:space="preserve"> requisites:</w:t>
      </w:r>
    </w:p>
    <w:p w14:paraId="7C8523CF" w14:textId="6CDF45C8" w:rsidR="001A49B9" w:rsidRPr="001A49B9" w:rsidRDefault="00563439" w:rsidP="001A49B9">
      <w:pPr>
        <w:numPr>
          <w:ilvl w:val="1"/>
          <w:numId w:val="2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</w:rPr>
        <w:t>Salarios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pasados</w:t>
      </w:r>
      <w:proofErr w:type="spellEnd"/>
    </w:p>
    <w:p w14:paraId="2837025B" w14:textId="6C26D904" w:rsidR="001A49B9" w:rsidRPr="001A49B9" w:rsidRDefault="00563439" w:rsidP="001A49B9">
      <w:pPr>
        <w:numPr>
          <w:ilvl w:val="1"/>
          <w:numId w:val="2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</w:rPr>
        <w:t>Separacion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(es) de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trabajo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: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este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es el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paso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numero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2 de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arriba</w:t>
      </w:r>
      <w:proofErr w:type="spellEnd"/>
    </w:p>
    <w:p w14:paraId="2FEF84E4" w14:textId="65601D85" w:rsidR="001A49B9" w:rsidRPr="001A49B9" w:rsidRDefault="00563439" w:rsidP="001A49B9">
      <w:pPr>
        <w:numPr>
          <w:ilvl w:val="1"/>
          <w:numId w:val="2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</w:rPr>
        <w:t>Requisitos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elegibilidad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curso</w:t>
      </w:r>
      <w:proofErr w:type="spellEnd"/>
    </w:p>
    <w:p w14:paraId="6B245811" w14:textId="4C0CBEE3" w:rsidR="001A49B9" w:rsidRPr="001A49B9" w:rsidRDefault="00563439" w:rsidP="001A49B9">
      <w:pPr>
        <w:numPr>
          <w:ilvl w:val="2"/>
          <w:numId w:val="2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</w:rPr>
        <w:t>Vea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esta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enlance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para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ver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los requisites actuals para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permanecer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el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desempleo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:</w:t>
      </w:r>
      <w:r w:rsidR="001A49B9" w:rsidRPr="001A49B9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12" w:history="1">
        <w:r w:rsidR="001A49B9" w:rsidRPr="001A49B9">
          <w:rPr>
            <w:rStyle w:val="Hyperlink"/>
            <w:rFonts w:cstheme="minorHAnsi"/>
            <w:sz w:val="20"/>
            <w:szCs w:val="20"/>
          </w:rPr>
          <w:t>https://www.twc.texas.gov/jobseekers/ongoing-eligibilit</w:t>
        </w:r>
        <w:r w:rsidR="001A49B9" w:rsidRPr="001A49B9">
          <w:rPr>
            <w:rStyle w:val="Hyperlink"/>
            <w:rFonts w:cstheme="minorHAnsi"/>
            <w:sz w:val="20"/>
            <w:szCs w:val="20"/>
          </w:rPr>
          <w:t>y</w:t>
        </w:r>
        <w:r w:rsidR="001A49B9" w:rsidRPr="001A49B9">
          <w:rPr>
            <w:rStyle w:val="Hyperlink"/>
            <w:rFonts w:cstheme="minorHAnsi"/>
            <w:sz w:val="20"/>
            <w:szCs w:val="20"/>
          </w:rPr>
          <w:t>-requirements-receiving-unemployment-be</w:t>
        </w:r>
        <w:r w:rsidR="001A49B9" w:rsidRPr="001A49B9">
          <w:rPr>
            <w:rStyle w:val="Hyperlink"/>
            <w:rFonts w:cstheme="minorHAnsi"/>
            <w:sz w:val="20"/>
            <w:szCs w:val="20"/>
          </w:rPr>
          <w:t>n</w:t>
        </w:r>
        <w:r w:rsidR="001A49B9" w:rsidRPr="001A49B9">
          <w:rPr>
            <w:rStyle w:val="Hyperlink"/>
            <w:rFonts w:cstheme="minorHAnsi"/>
            <w:sz w:val="20"/>
            <w:szCs w:val="20"/>
          </w:rPr>
          <w:t>efits</w:t>
        </w:r>
      </w:hyperlink>
    </w:p>
    <w:p w14:paraId="64DE17F9" w14:textId="757DC497" w:rsidR="001A49B9" w:rsidRPr="001A49B9" w:rsidRDefault="00563439" w:rsidP="001A49B9">
      <w:pPr>
        <w:numPr>
          <w:ilvl w:val="3"/>
          <w:numId w:val="2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Consiste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</w:t>
      </w:r>
      <w:proofErr w:type="spellEnd"/>
      <w:r>
        <w:rPr>
          <w:rFonts w:cstheme="minorHAnsi"/>
          <w:sz w:val="20"/>
          <w:szCs w:val="20"/>
        </w:rPr>
        <w:t xml:space="preserve"> los </w:t>
      </w:r>
      <w:proofErr w:type="spellStart"/>
      <w:r>
        <w:rPr>
          <w:rFonts w:cstheme="minorHAnsi"/>
          <w:sz w:val="20"/>
          <w:szCs w:val="20"/>
        </w:rPr>
        <w:t>siguientes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articulos</w:t>
      </w:r>
      <w:proofErr w:type="spellEnd"/>
      <w:r w:rsidR="001F63EB">
        <w:rPr>
          <w:rFonts w:cstheme="minorHAnsi"/>
          <w:sz w:val="20"/>
          <w:szCs w:val="20"/>
        </w:rPr>
        <w:t>:</w:t>
      </w:r>
    </w:p>
    <w:p w14:paraId="03B66286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13" w:anchor="overview" w:history="1">
        <w:r w:rsidR="001A49B9" w:rsidRPr="001A49B9">
          <w:rPr>
            <w:rStyle w:val="Hyperlink"/>
            <w:rFonts w:cstheme="minorHAnsi"/>
            <w:sz w:val="20"/>
            <w:szCs w:val="20"/>
          </w:rPr>
          <w:t>Overview</w:t>
        </w:r>
      </w:hyperlink>
    </w:p>
    <w:p w14:paraId="06EE5AE4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14" w:anchor="workSearchRequirements" w:history="1">
        <w:r w:rsidR="001A49B9" w:rsidRPr="001A49B9">
          <w:rPr>
            <w:rStyle w:val="Hyperlink"/>
            <w:rFonts w:cstheme="minorHAnsi"/>
            <w:sz w:val="20"/>
            <w:szCs w:val="20"/>
          </w:rPr>
          <w:t>Work Search Requirements</w:t>
        </w:r>
      </w:hyperlink>
    </w:p>
    <w:p w14:paraId="012196C0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15" w:anchor="paymentRequests" w:history="1">
        <w:r w:rsidR="001A49B9" w:rsidRPr="001A49B9">
          <w:rPr>
            <w:rStyle w:val="Hyperlink"/>
            <w:rFonts w:cstheme="minorHAnsi"/>
            <w:sz w:val="20"/>
            <w:szCs w:val="20"/>
          </w:rPr>
          <w:t>Payment Requests</w:t>
        </w:r>
      </w:hyperlink>
    </w:p>
    <w:p w14:paraId="00A106E4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16" w:anchor="abilityToWork" w:history="1">
        <w:r w:rsidR="001A49B9" w:rsidRPr="001A49B9">
          <w:rPr>
            <w:rStyle w:val="Hyperlink"/>
            <w:rFonts w:cstheme="minorHAnsi"/>
            <w:sz w:val="20"/>
            <w:szCs w:val="20"/>
          </w:rPr>
          <w:t>Ability to Work</w:t>
        </w:r>
      </w:hyperlink>
    </w:p>
    <w:p w14:paraId="3C9202B7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17" w:anchor="availabilityForWork" w:history="1">
        <w:r w:rsidR="001A49B9" w:rsidRPr="001A49B9">
          <w:rPr>
            <w:rStyle w:val="Hyperlink"/>
            <w:rFonts w:cstheme="minorHAnsi"/>
            <w:sz w:val="20"/>
            <w:szCs w:val="20"/>
          </w:rPr>
          <w:t>Availability for Work</w:t>
        </w:r>
      </w:hyperlink>
    </w:p>
    <w:p w14:paraId="487EFA0F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18" w:anchor="participationInRequiredReemploymentActivities" w:history="1">
        <w:r w:rsidR="001A49B9" w:rsidRPr="001A49B9">
          <w:rPr>
            <w:rStyle w:val="Hyperlink"/>
            <w:rFonts w:cstheme="minorHAnsi"/>
            <w:sz w:val="20"/>
            <w:szCs w:val="20"/>
          </w:rPr>
          <w:t>Participation in Required Reemployment Activities</w:t>
        </w:r>
      </w:hyperlink>
    </w:p>
    <w:p w14:paraId="4A4BFF4B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19" w:anchor="requiredContactCallOrReportAsInstructed" w:history="1">
        <w:r w:rsidR="001A49B9" w:rsidRPr="001A49B9">
          <w:rPr>
            <w:rStyle w:val="Hyperlink"/>
            <w:rFonts w:cstheme="minorHAnsi"/>
            <w:sz w:val="20"/>
            <w:szCs w:val="20"/>
          </w:rPr>
          <w:t>Required Contact - Call or Report as Instructed</w:t>
        </w:r>
      </w:hyperlink>
    </w:p>
    <w:p w14:paraId="608DC506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20" w:anchor="jobSeparationsAfterYouApplyForBenefits" w:history="1">
        <w:r w:rsidR="001A49B9" w:rsidRPr="001A49B9">
          <w:rPr>
            <w:rStyle w:val="Hyperlink"/>
            <w:rFonts w:cstheme="minorHAnsi"/>
            <w:sz w:val="20"/>
            <w:szCs w:val="20"/>
          </w:rPr>
          <w:t>Job Separations After You Apply for Benefits</w:t>
        </w:r>
      </w:hyperlink>
    </w:p>
    <w:p w14:paraId="39CC5CC8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21" w:anchor="citizenshipOrWorkAuthorization" w:history="1">
        <w:r w:rsidR="001A49B9" w:rsidRPr="001A49B9">
          <w:rPr>
            <w:rStyle w:val="Hyperlink"/>
            <w:rFonts w:cstheme="minorHAnsi"/>
            <w:sz w:val="20"/>
            <w:szCs w:val="20"/>
          </w:rPr>
          <w:t>Citizenship or Work Authorization</w:t>
        </w:r>
      </w:hyperlink>
    </w:p>
    <w:p w14:paraId="70104A2E" w14:textId="77777777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22" w:anchor="seeAlso" w:history="1">
        <w:r w:rsidR="001A49B9" w:rsidRPr="001A49B9">
          <w:rPr>
            <w:rStyle w:val="Hyperlink"/>
            <w:rFonts w:cstheme="minorHAnsi"/>
            <w:sz w:val="20"/>
            <w:szCs w:val="20"/>
          </w:rPr>
          <w:t>See Also</w:t>
        </w:r>
      </w:hyperlink>
    </w:p>
    <w:p w14:paraId="733DE48F" w14:textId="50ED34C6" w:rsidR="001A49B9" w:rsidRPr="001A49B9" w:rsidRDefault="00AF2218" w:rsidP="001A49B9">
      <w:pPr>
        <w:numPr>
          <w:ilvl w:val="4"/>
          <w:numId w:val="2"/>
        </w:numPr>
        <w:shd w:val="clear" w:color="auto" w:fill="FFFFFF"/>
        <w:spacing w:after="0" w:line="293" w:lineRule="atLeast"/>
        <w:ind w:right="360"/>
        <w:rPr>
          <w:rStyle w:val="Hyperlink"/>
          <w:rFonts w:cstheme="minorHAnsi"/>
          <w:sz w:val="20"/>
          <w:szCs w:val="20"/>
        </w:rPr>
      </w:pPr>
      <w:hyperlink r:id="rId23" w:anchor="service" w:history="1">
        <w:r w:rsidR="001A49B9" w:rsidRPr="001A49B9">
          <w:rPr>
            <w:rStyle w:val="Hyperlink"/>
            <w:rFonts w:cstheme="minorHAnsi"/>
            <w:sz w:val="20"/>
            <w:szCs w:val="20"/>
          </w:rPr>
          <w:t>Service</w:t>
        </w:r>
      </w:hyperlink>
    </w:p>
    <w:p w14:paraId="4EF33060" w14:textId="77777777" w:rsidR="001A49B9" w:rsidRPr="001A49B9" w:rsidRDefault="001A49B9" w:rsidP="001A49B9">
      <w:pPr>
        <w:shd w:val="clear" w:color="auto" w:fill="FFFFFF"/>
        <w:spacing w:after="0" w:line="293" w:lineRule="atLeast"/>
        <w:ind w:left="720" w:right="360"/>
        <w:rPr>
          <w:rFonts w:eastAsia="Times New Roman" w:cstheme="minorHAnsi"/>
          <w:color w:val="000000"/>
          <w:sz w:val="20"/>
          <w:szCs w:val="20"/>
        </w:rPr>
      </w:pPr>
    </w:p>
    <w:p w14:paraId="10272B3D" w14:textId="63DF7C61" w:rsidR="001A49B9" w:rsidRPr="001A49B9" w:rsidRDefault="001F63EB" w:rsidP="001A49B9">
      <w:pPr>
        <w:numPr>
          <w:ilvl w:val="0"/>
          <w:numId w:val="2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Debera </w:t>
      </w:r>
      <w:proofErr w:type="spellStart"/>
      <w:r>
        <w:rPr>
          <w:rFonts w:cstheme="minorHAnsi"/>
          <w:sz w:val="20"/>
          <w:szCs w:val="20"/>
        </w:rPr>
        <w:t>crear</w:t>
      </w:r>
      <w:proofErr w:type="spellEnd"/>
      <w:r>
        <w:rPr>
          <w:rFonts w:cstheme="minorHAnsi"/>
          <w:sz w:val="20"/>
          <w:szCs w:val="20"/>
        </w:rPr>
        <w:t xml:space="preserve"> un </w:t>
      </w:r>
      <w:proofErr w:type="spellStart"/>
      <w:r>
        <w:rPr>
          <w:rFonts w:cstheme="minorHAnsi"/>
          <w:sz w:val="20"/>
          <w:szCs w:val="20"/>
        </w:rPr>
        <w:t>perfil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linea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aun</w:t>
      </w:r>
      <w:proofErr w:type="spellEnd"/>
      <w:r>
        <w:rPr>
          <w:rFonts w:cstheme="minorHAnsi"/>
          <w:sz w:val="20"/>
          <w:szCs w:val="20"/>
        </w:rPr>
        <w:t xml:space="preserve"> no ha </w:t>
      </w:r>
      <w:proofErr w:type="spellStart"/>
      <w:r>
        <w:rPr>
          <w:rFonts w:cstheme="minorHAnsi"/>
          <w:sz w:val="20"/>
          <w:szCs w:val="20"/>
        </w:rPr>
        <w:t>creado</w:t>
      </w:r>
      <w:proofErr w:type="spellEnd"/>
      <w:r>
        <w:rPr>
          <w:rFonts w:cstheme="minorHAnsi"/>
          <w:sz w:val="20"/>
          <w:szCs w:val="20"/>
        </w:rPr>
        <w:t xml:space="preserve"> una </w:t>
      </w:r>
      <w:proofErr w:type="spellStart"/>
      <w:r>
        <w:rPr>
          <w:rFonts w:cstheme="minorHAnsi"/>
          <w:sz w:val="20"/>
          <w:szCs w:val="20"/>
        </w:rPr>
        <w:t>cuenta</w:t>
      </w:r>
      <w:proofErr w:type="spellEnd"/>
      <w:r>
        <w:rPr>
          <w:rFonts w:cstheme="minorHAnsi"/>
          <w:sz w:val="20"/>
          <w:szCs w:val="20"/>
        </w:rPr>
        <w:t>)</w:t>
      </w:r>
    </w:p>
    <w:p w14:paraId="2FB1CF5D" w14:textId="3DDA793C" w:rsidR="001A49B9" w:rsidRPr="001A49B9" w:rsidRDefault="001F63EB" w:rsidP="001A49B9">
      <w:pPr>
        <w:numPr>
          <w:ilvl w:val="1"/>
          <w:numId w:val="2"/>
        </w:numPr>
        <w:shd w:val="clear" w:color="auto" w:fill="FFFFFF"/>
        <w:spacing w:after="0" w:line="293" w:lineRule="atLeast"/>
        <w:ind w:righ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Para registrar una </w:t>
      </w:r>
      <w:proofErr w:type="spellStart"/>
      <w:r>
        <w:rPr>
          <w:rFonts w:cstheme="minorHAnsi"/>
          <w:sz w:val="20"/>
          <w:szCs w:val="20"/>
        </w:rPr>
        <w:t>nueva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cuenta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visite</w:t>
      </w:r>
      <w:proofErr w:type="spellEnd"/>
      <w:r w:rsidR="001A49B9">
        <w:rPr>
          <w:rFonts w:cstheme="minorHAnsi"/>
          <w:sz w:val="20"/>
          <w:szCs w:val="20"/>
        </w:rPr>
        <w:t xml:space="preserve">: </w:t>
      </w:r>
      <w:hyperlink r:id="rId24" w:history="1">
        <w:r w:rsidR="001A49B9" w:rsidRPr="00967678">
          <w:rPr>
            <w:rStyle w:val="Hyperlink"/>
            <w:rFonts w:cstheme="minorHAnsi"/>
            <w:sz w:val="20"/>
            <w:szCs w:val="20"/>
          </w:rPr>
          <w:t>https://apps.twc.state.tx.us/UBS/security/selfRegister.do</w:t>
        </w:r>
      </w:hyperlink>
    </w:p>
    <w:p w14:paraId="2726CBEB" w14:textId="1504E5C2" w:rsidR="001A49B9" w:rsidRPr="001A49B9" w:rsidRDefault="00A32A55" w:rsidP="001A49B9">
      <w:pPr>
        <w:numPr>
          <w:ilvl w:val="1"/>
          <w:numId w:val="2"/>
        </w:numPr>
        <w:shd w:val="clear" w:color="auto" w:fill="FFFFFF"/>
        <w:spacing w:after="0" w:line="293" w:lineRule="atLeast"/>
        <w:ind w:right="360"/>
        <w:rPr>
          <w:rStyle w:val="Hyperlink"/>
        </w:rPr>
      </w:pPr>
      <w:r>
        <w:rPr>
          <w:rFonts w:cstheme="minorHAnsi"/>
          <w:sz w:val="20"/>
          <w:szCs w:val="20"/>
        </w:rPr>
        <w:t xml:space="preserve">Una </w:t>
      </w:r>
      <w:proofErr w:type="spellStart"/>
      <w:r>
        <w:rPr>
          <w:rFonts w:cstheme="minorHAnsi"/>
          <w:sz w:val="20"/>
          <w:szCs w:val="20"/>
        </w:rPr>
        <w:t>vez</w:t>
      </w:r>
      <w:proofErr w:type="spellEnd"/>
      <w:r>
        <w:rPr>
          <w:rFonts w:cstheme="minorHAnsi"/>
          <w:sz w:val="20"/>
          <w:szCs w:val="20"/>
        </w:rPr>
        <w:t xml:space="preserve"> que </w:t>
      </w:r>
      <w:proofErr w:type="spellStart"/>
      <w:r>
        <w:rPr>
          <w:rFonts w:cstheme="minorHAnsi"/>
          <w:sz w:val="20"/>
          <w:szCs w:val="20"/>
        </w:rPr>
        <w:t>tengaa</w:t>
      </w:r>
      <w:proofErr w:type="spellEnd"/>
      <w:r>
        <w:rPr>
          <w:rFonts w:cstheme="minorHAnsi"/>
          <w:sz w:val="20"/>
          <w:szCs w:val="20"/>
        </w:rPr>
        <w:t xml:space="preserve"> una </w:t>
      </w:r>
      <w:proofErr w:type="spellStart"/>
      <w:r>
        <w:rPr>
          <w:rFonts w:cstheme="minorHAnsi"/>
          <w:sz w:val="20"/>
          <w:szCs w:val="20"/>
        </w:rPr>
        <w:t>cuenta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congigurada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traves</w:t>
      </w:r>
      <w:proofErr w:type="spellEnd"/>
      <w:r>
        <w:rPr>
          <w:rFonts w:cstheme="minorHAnsi"/>
          <w:sz w:val="20"/>
          <w:szCs w:val="20"/>
        </w:rPr>
        <w:t xml:space="preserve"> de TWC, </w:t>
      </w:r>
      <w:proofErr w:type="spellStart"/>
      <w:r>
        <w:rPr>
          <w:rFonts w:cstheme="minorHAnsi"/>
          <w:sz w:val="20"/>
          <w:szCs w:val="20"/>
        </w:rPr>
        <w:t>inicie</w:t>
      </w:r>
      <w:proofErr w:type="spellEnd"/>
      <w:r>
        <w:rPr>
          <w:rFonts w:cstheme="minorHAnsi"/>
          <w:sz w:val="20"/>
          <w:szCs w:val="20"/>
        </w:rPr>
        <w:t xml:space="preserve"> session con el </w:t>
      </w:r>
      <w:proofErr w:type="spellStart"/>
      <w:r>
        <w:rPr>
          <w:rFonts w:cstheme="minorHAnsi"/>
          <w:sz w:val="20"/>
          <w:szCs w:val="20"/>
        </w:rPr>
        <w:t>siguiente</w:t>
      </w:r>
      <w:proofErr w:type="spellEnd"/>
      <w:r>
        <w:rPr>
          <w:rFonts w:cstheme="minorHAnsi"/>
          <w:sz w:val="20"/>
          <w:szCs w:val="20"/>
        </w:rPr>
        <w:t xml:space="preserve"> enlace</w:t>
      </w:r>
      <w:r w:rsidR="00102139">
        <w:rPr>
          <w:rFonts w:cstheme="minorHAnsi"/>
          <w:sz w:val="20"/>
          <w:szCs w:val="20"/>
        </w:rPr>
        <w:t xml:space="preserve">: </w:t>
      </w:r>
    </w:p>
    <w:p w14:paraId="6A59DCB4" w14:textId="37F40313" w:rsidR="001A49B9" w:rsidRPr="001A49B9" w:rsidRDefault="001A49B9" w:rsidP="00102139">
      <w:pPr>
        <w:numPr>
          <w:ilvl w:val="2"/>
          <w:numId w:val="2"/>
        </w:numPr>
        <w:shd w:val="clear" w:color="auto" w:fill="FFFFFF"/>
        <w:spacing w:after="0" w:line="293" w:lineRule="atLeast"/>
        <w:ind w:right="360"/>
        <w:rPr>
          <w:rStyle w:val="Hyperlink"/>
        </w:rPr>
      </w:pPr>
      <w:r w:rsidRPr="001A49B9">
        <w:rPr>
          <w:rStyle w:val="Hyperlink"/>
          <w:rFonts w:cstheme="minorHAnsi"/>
          <w:sz w:val="20"/>
          <w:szCs w:val="20"/>
        </w:rPr>
        <w:t>https://apps.twc.state.tx.us/UBS/changeLocale.do?language=en&amp;country=US&amp;page=/security/logon.do</w:t>
      </w:r>
    </w:p>
    <w:p w14:paraId="0298DA57" w14:textId="7DBE2842" w:rsidR="00102139" w:rsidRDefault="00A32A55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</w:rPr>
        <w:t>Ahora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es el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momento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de completer uno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solicitud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.</w:t>
      </w:r>
    </w:p>
    <w:p w14:paraId="67E4536A" w14:textId="181604C9" w:rsidR="00102139" w:rsidRDefault="00A32A55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Nota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–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necesitara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imprimir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aplicacion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. Si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necesita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ayuda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puede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llamar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su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gerente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de DTK o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puede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visitar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el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siguiente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sitio web para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conocer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las areas a las que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puede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acudir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para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</w:rPr>
        <w:t>ayuda</w:t>
      </w:r>
      <w:proofErr w:type="spellEnd"/>
      <w:r w:rsidR="00102139">
        <w:rPr>
          <w:rFonts w:eastAsia="Times New Roman" w:cstheme="minorHAnsi"/>
          <w:i/>
          <w:iCs/>
          <w:color w:val="000000"/>
          <w:sz w:val="20"/>
          <w:szCs w:val="20"/>
        </w:rPr>
        <w:t xml:space="preserve">: </w:t>
      </w:r>
      <w:hyperlink r:id="rId25" w:history="1">
        <w:r w:rsidR="00102139" w:rsidRPr="00967678">
          <w:rPr>
            <w:rStyle w:val="Hyperlink"/>
            <w:rFonts w:eastAsia="Times New Roman" w:cstheme="minorHAnsi"/>
            <w:i/>
            <w:iCs/>
            <w:sz w:val="20"/>
            <w:szCs w:val="20"/>
          </w:rPr>
          <w:t>https://www.twc.texas.gov/directory-workforce-solutions-offices-services</w:t>
        </w:r>
      </w:hyperlink>
    </w:p>
    <w:p w14:paraId="56CA4C16" w14:textId="2306BC40" w:rsidR="00102139" w:rsidRDefault="00102139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</w:p>
    <w:p w14:paraId="5470B046" w14:textId="476FA486" w:rsidR="00102139" w:rsidRDefault="00A32A55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Necesitara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lo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siguiente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para completer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su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solicitud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:</w:t>
      </w:r>
    </w:p>
    <w:p w14:paraId="54C53755" w14:textId="1892DC01" w:rsidR="00102139" w:rsidRDefault="00A32A55" w:rsidP="00102139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Numero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Seguro social</w:t>
      </w:r>
    </w:p>
    <w:p w14:paraId="00A0D3D8" w14:textId="4245C58E" w:rsidR="00102139" w:rsidRPr="00102139" w:rsidRDefault="00A32A55" w:rsidP="00102139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Nombre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dek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empleador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direccion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numero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telefono</w:t>
      </w:r>
      <w:proofErr w:type="spellEnd"/>
      <w:r w:rsidR="00102139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: </w:t>
      </w:r>
      <w:r w:rsidR="00102139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DTK Facility Services, </w:t>
      </w:r>
      <w:proofErr w:type="gramStart"/>
      <w:r w:rsidR="00102139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LLC ,</w:t>
      </w:r>
      <w:proofErr w:type="gramEnd"/>
      <w:r w:rsidR="00102139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 9821 Katy Freeway, Suite 500, Houston TX 77024, 713-463-7878</w:t>
      </w:r>
    </w:p>
    <w:p w14:paraId="0CF4215D" w14:textId="355D40B1" w:rsidR="00102139" w:rsidRDefault="00A32A55" w:rsidP="00102139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Fechas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en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las que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trabajo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para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su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empleador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fecha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inicio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y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terminacion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(</w:t>
      </w:r>
      <w:proofErr w:type="spellStart"/>
      <w:proofErr w:type="gram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mes,dia</w:t>
      </w:r>
      <w:proofErr w:type="spellEnd"/>
      <w:proofErr w:type="gram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,</w:t>
      </w:r>
      <w:r w:rsidRPr="00A32A55">
        <w:t xml:space="preserve"> </w:t>
      </w:r>
      <w:proofErr w:type="spellStart"/>
      <w:r w:rsidRPr="00A32A55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año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)</w:t>
      </w:r>
    </w:p>
    <w:p w14:paraId="540DAB08" w14:textId="0D8EF36A" w:rsidR="00102139" w:rsidRDefault="00A32A55" w:rsidP="00102139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  <w:proofErr w:type="spellStart"/>
      <w:r w:rsidRPr="00A32A55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Número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horas que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trabajo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y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tasa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pago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durante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la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semana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que present la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solicitud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incluidos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los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domingos</w:t>
      </w:r>
      <w:proofErr w:type="spellEnd"/>
    </w:p>
    <w:p w14:paraId="14F415F1" w14:textId="0593B596" w:rsidR="00102139" w:rsidRDefault="00A32A55" w:rsidP="00102139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  <w:proofErr w:type="spellStart"/>
      <w:r w:rsidRPr="00A32A55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Número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registro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extranjero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(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si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no es </w:t>
      </w:r>
      <w:proofErr w:type="spellStart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ciudadano</w:t>
      </w:r>
      <w:proofErr w:type="spellEnd"/>
      <w:r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</w:t>
      </w:r>
      <w:r w:rsidR="00A078D3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o </w:t>
      </w:r>
      <w:proofErr w:type="spellStart"/>
      <w:r w:rsidR="00A078D3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nacional</w:t>
      </w:r>
      <w:proofErr w:type="spellEnd"/>
      <w:r w:rsidR="00A078D3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 xml:space="preserve"> de EE. UU.)</w:t>
      </w:r>
    </w:p>
    <w:p w14:paraId="4C700131" w14:textId="77777777" w:rsidR="00102139" w:rsidRPr="00102139" w:rsidRDefault="00102139" w:rsidP="0010213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i/>
          <w:iCs/>
          <w:color w:val="000000"/>
          <w:sz w:val="20"/>
          <w:szCs w:val="20"/>
          <w:u w:val="single"/>
        </w:rPr>
      </w:pPr>
    </w:p>
    <w:p w14:paraId="3BEF03D6" w14:textId="77777777" w:rsidR="00102139" w:rsidRDefault="00102139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</w:p>
    <w:p w14:paraId="67BDCE36" w14:textId="77777777" w:rsidR="00102139" w:rsidRDefault="00102139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</w:p>
    <w:p w14:paraId="0DBF89F9" w14:textId="18FD8563" w:rsidR="001A49B9" w:rsidRDefault="00A078D3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</w:rPr>
        <w:t>Consulte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la nota de TWC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sobre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la gran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cantidad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trafico</w:t>
      </w:r>
      <w:proofErr w:type="spellEnd"/>
    </w:p>
    <w:p w14:paraId="19B3BAC4" w14:textId="77777777" w:rsidR="00A078D3" w:rsidRPr="00A078D3" w:rsidRDefault="00A078D3" w:rsidP="00A078D3">
      <w:pPr>
        <w:shd w:val="clear" w:color="auto" w:fill="FFFFFF"/>
        <w:spacing w:after="0" w:line="293" w:lineRule="atLeast"/>
        <w:ind w:right="360"/>
        <w:rPr>
          <w:rFonts w:ascii="Arial" w:hAnsi="Arial" w:cs="Arial"/>
          <w:color w:val="353535"/>
          <w:sz w:val="23"/>
          <w:szCs w:val="23"/>
          <w:shd w:val="clear" w:color="auto" w:fill="DADADA"/>
        </w:rPr>
      </w:pPr>
    </w:p>
    <w:p w14:paraId="557771EC" w14:textId="1F10A5CE" w:rsidR="001A49B9" w:rsidRDefault="00A078D3" w:rsidP="00A078D3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TWC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está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experimentando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un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volumen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excepcionalmente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alto de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clientes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. Para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ayudar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gram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a</w:t>
      </w:r>
      <w:proofErr w:type="gram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administrar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el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acceso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línea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, con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efecto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inmediato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, TWC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limitará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el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acceso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a las solicitudes de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pago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línea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función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del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día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que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figura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las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instrucciones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de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presentación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. De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domingo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a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miércoles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se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asignan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días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de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presentación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.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Todos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los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usuarios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pueden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presentar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su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solicitud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línea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de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jueves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a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sábado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.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Esta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restricción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no se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aplica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a las personas que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presentan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un nuevo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reclamo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 xml:space="preserve"> de </w:t>
      </w:r>
      <w:proofErr w:type="spellStart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desempleo</w:t>
      </w:r>
      <w:proofErr w:type="spellEnd"/>
      <w:r w:rsidRPr="00A078D3">
        <w:rPr>
          <w:rFonts w:ascii="Arial" w:hAnsi="Arial" w:cs="Arial"/>
          <w:color w:val="353535"/>
          <w:sz w:val="23"/>
          <w:szCs w:val="23"/>
          <w:shd w:val="clear" w:color="auto" w:fill="DADADA"/>
        </w:rPr>
        <w:t>.</w:t>
      </w:r>
    </w:p>
    <w:p w14:paraId="3F5866CB" w14:textId="3D6C5AEE" w:rsidR="001A49B9" w:rsidRDefault="001A49B9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</w:p>
    <w:p w14:paraId="00E9267F" w14:textId="0B7674F0" w:rsidR="001A49B9" w:rsidRDefault="001A49B9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</w:p>
    <w:p w14:paraId="61882BC2" w14:textId="77777777" w:rsidR="00A078D3" w:rsidRPr="00A078D3" w:rsidRDefault="00A078D3" w:rsidP="00A078D3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</w:p>
    <w:p w14:paraId="44C4CA61" w14:textId="57E48CAF" w:rsidR="001A49B9" w:rsidRPr="001A49B9" w:rsidRDefault="00A078D3" w:rsidP="00A078D3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18"/>
          <w:szCs w:val="18"/>
        </w:rPr>
      </w:pP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Aquí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hay un enlace para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preguntas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frecuentes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que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pueden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ser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muy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beneficiosas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para los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empleados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al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intentar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llenar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un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reclamo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de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078D3">
        <w:rPr>
          <w:rFonts w:eastAsia="Times New Roman" w:cstheme="minorHAnsi"/>
          <w:color w:val="000000"/>
          <w:sz w:val="20"/>
          <w:szCs w:val="20"/>
        </w:rPr>
        <w:t>desempleo:</w:t>
      </w:r>
      <w:hyperlink r:id="rId26" w:history="1">
        <w:r w:rsidR="001A49B9" w:rsidRPr="001A49B9">
          <w:rPr>
            <w:rStyle w:val="Hyperlink"/>
            <w:sz w:val="20"/>
            <w:szCs w:val="20"/>
          </w:rPr>
          <w:t>https://apps.twc.state.tx.us/UBS/changeLocale.do?language=en&amp;country=US&amp;page=/portalfaq.do</w:t>
        </w:r>
      </w:hyperlink>
    </w:p>
    <w:p w14:paraId="5DB44DA6" w14:textId="77777777" w:rsidR="001A49B9" w:rsidRDefault="001A49B9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color w:val="000000"/>
          <w:sz w:val="20"/>
          <w:szCs w:val="20"/>
        </w:rPr>
      </w:pPr>
    </w:p>
    <w:p w14:paraId="5A70C167" w14:textId="298B949A" w:rsidR="001A49B9" w:rsidRPr="001A49B9" w:rsidRDefault="00A078D3" w:rsidP="001A49B9">
      <w:pPr>
        <w:shd w:val="clear" w:color="auto" w:fill="FFFFFF"/>
        <w:spacing w:after="0" w:line="293" w:lineRule="atLeast"/>
        <w:ind w:right="360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bookmarkStart w:id="1" w:name="_Hlk37337121"/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Siéntase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libre de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llamar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al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grupo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de RR. HH.</w:t>
      </w:r>
      <w:r>
        <w:rPr>
          <w:rFonts w:eastAsia="Times New Roman" w:cstheme="minorHAnsi"/>
          <w:color w:val="000000"/>
          <w:sz w:val="20"/>
          <w:szCs w:val="20"/>
        </w:rPr>
        <w:t xml:space="preserve"> d</w:t>
      </w:r>
      <w:r w:rsidRPr="00A078D3">
        <w:rPr>
          <w:rFonts w:eastAsia="Times New Roman" w:cstheme="minorHAnsi"/>
          <w:color w:val="000000"/>
          <w:sz w:val="20"/>
          <w:szCs w:val="20"/>
        </w:rPr>
        <w:t xml:space="preserve">e DTK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si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desea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que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alguien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lo</w:t>
      </w:r>
      <w:r>
        <w:rPr>
          <w:rFonts w:eastAsia="Times New Roman" w:cstheme="minorHAnsi"/>
          <w:color w:val="000000"/>
          <w:sz w:val="20"/>
          <w:szCs w:val="20"/>
        </w:rPr>
        <w:t>/la</w:t>
      </w:r>
      <w:r w:rsidRPr="00A078D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guíe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través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esto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(</w:t>
      </w:r>
      <w:bookmarkStart w:id="2" w:name="_GoBack"/>
      <w:bookmarkEnd w:id="2"/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español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 xml:space="preserve"> es una </w:t>
      </w:r>
      <w:proofErr w:type="spellStart"/>
      <w:r w:rsidRPr="00A078D3">
        <w:rPr>
          <w:rFonts w:eastAsia="Times New Roman" w:cstheme="minorHAnsi"/>
          <w:color w:val="000000"/>
          <w:sz w:val="20"/>
          <w:szCs w:val="20"/>
        </w:rPr>
        <w:t>opción</w:t>
      </w:r>
      <w:proofErr w:type="spellEnd"/>
      <w:r w:rsidRPr="00A078D3">
        <w:rPr>
          <w:rFonts w:eastAsia="Times New Roman" w:cstheme="minorHAnsi"/>
          <w:color w:val="000000"/>
          <w:sz w:val="20"/>
          <w:szCs w:val="20"/>
        </w:rPr>
        <w:t>):</w:t>
      </w:r>
      <w:r w:rsidR="001A49B9">
        <w:rPr>
          <w:rFonts w:eastAsia="Times New Roman" w:cstheme="minorHAnsi"/>
          <w:color w:val="000000"/>
          <w:sz w:val="20"/>
          <w:szCs w:val="20"/>
        </w:rPr>
        <w:t xml:space="preserve">): </w:t>
      </w:r>
      <w:bookmarkEnd w:id="1"/>
      <w:r w:rsidR="001A49B9" w:rsidRPr="001A49B9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713-463-7878 ext. 102</w:t>
      </w:r>
    </w:p>
    <w:sectPr w:rsidR="001A49B9" w:rsidRPr="001A49B9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F58C" w14:textId="77777777" w:rsidR="00AF2218" w:rsidRDefault="00AF2218" w:rsidP="00197BD6">
      <w:pPr>
        <w:spacing w:after="0" w:line="240" w:lineRule="auto"/>
      </w:pPr>
      <w:r>
        <w:separator/>
      </w:r>
    </w:p>
  </w:endnote>
  <w:endnote w:type="continuationSeparator" w:id="0">
    <w:p w14:paraId="7CA540C8" w14:textId="77777777" w:rsidR="00AF2218" w:rsidRDefault="00AF2218" w:rsidP="0019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0952" w14:textId="77777777" w:rsidR="00AF2218" w:rsidRDefault="00AF2218" w:rsidP="00197BD6">
      <w:pPr>
        <w:spacing w:after="0" w:line="240" w:lineRule="auto"/>
      </w:pPr>
      <w:r>
        <w:separator/>
      </w:r>
    </w:p>
  </w:footnote>
  <w:footnote w:type="continuationSeparator" w:id="0">
    <w:p w14:paraId="00D808DA" w14:textId="77777777" w:rsidR="00AF2218" w:rsidRDefault="00AF2218" w:rsidP="0019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EE6B" w14:textId="6336404C" w:rsidR="00197BD6" w:rsidRPr="00197BD6" w:rsidRDefault="00197BD6" w:rsidP="00197BD6">
    <w:pPr>
      <w:pStyle w:val="Header"/>
    </w:pPr>
    <w:r>
      <w:rPr>
        <w:noProof/>
      </w:rPr>
      <w:drawing>
        <wp:inline distT="0" distB="0" distL="0" distR="0" wp14:anchorId="334D7ECC" wp14:editId="6520F642">
          <wp:extent cx="1636839" cy="690822"/>
          <wp:effectExtent l="0" t="0" r="190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K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8" t="30863" r="14890" b="32690"/>
                  <a:stretch/>
                </pic:blipFill>
                <pic:spPr bwMode="auto">
                  <a:xfrm>
                    <a:off x="0" y="0"/>
                    <a:ext cx="1757007" cy="741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354E"/>
    <w:multiLevelType w:val="hybridMultilevel"/>
    <w:tmpl w:val="C71C2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2E68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4EEF"/>
    <w:multiLevelType w:val="multilevel"/>
    <w:tmpl w:val="D91C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C5544"/>
    <w:multiLevelType w:val="hybridMultilevel"/>
    <w:tmpl w:val="0926535E"/>
    <w:lvl w:ilvl="0" w:tplc="C91253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FB6307"/>
    <w:multiLevelType w:val="multilevel"/>
    <w:tmpl w:val="873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6"/>
    <w:rsid w:val="000B1312"/>
    <w:rsid w:val="00102139"/>
    <w:rsid w:val="00197BD6"/>
    <w:rsid w:val="001A49B9"/>
    <w:rsid w:val="001F63EB"/>
    <w:rsid w:val="00352E55"/>
    <w:rsid w:val="00481324"/>
    <w:rsid w:val="00563439"/>
    <w:rsid w:val="005972AB"/>
    <w:rsid w:val="006A0A79"/>
    <w:rsid w:val="00957F23"/>
    <w:rsid w:val="00A078D3"/>
    <w:rsid w:val="00A32A55"/>
    <w:rsid w:val="00AF2218"/>
    <w:rsid w:val="00B563FF"/>
    <w:rsid w:val="00CF22AB"/>
    <w:rsid w:val="00DE6520"/>
    <w:rsid w:val="00FE08DF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EDA8"/>
  <w15:chartTrackingRefBased/>
  <w15:docId w15:val="{324642AD-9247-48D6-8C37-F067F22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B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B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D6"/>
  </w:style>
  <w:style w:type="paragraph" w:styleId="Footer">
    <w:name w:val="footer"/>
    <w:basedOn w:val="Normal"/>
    <w:link w:val="FooterChar"/>
    <w:uiPriority w:val="99"/>
    <w:unhideWhenUsed/>
    <w:rsid w:val="0019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D6"/>
  </w:style>
  <w:style w:type="character" w:styleId="FollowedHyperlink">
    <w:name w:val="FollowedHyperlink"/>
    <w:basedOn w:val="DefaultParagraphFont"/>
    <w:uiPriority w:val="99"/>
    <w:semiHidden/>
    <w:unhideWhenUsed/>
    <w:rsid w:val="001F6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jobseekers/ongoing-eligibility-requirements-receiving-unemployment-benefits" TargetMode="External"/><Relationship Id="rId18" Type="http://schemas.openxmlformats.org/officeDocument/2006/relationships/hyperlink" Target="https://www.twc.texas.gov/jobseekers/ongoing-eligibility-requirements-receiving-unemployment-benefits" TargetMode="External"/><Relationship Id="rId26" Type="http://schemas.openxmlformats.org/officeDocument/2006/relationships/hyperlink" Target="https://apps.twc.state.tx.us/UBS/changeLocale.do?language=en&amp;country=US&amp;page=/portalfaq.d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wc.texas.gov/jobseekers/ongoing-eligibility-requirements-receiving-unemployment-benefi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wc.texas.gov/jobseekers/ongoing-eligibility-requirements-receiving-unemployment-benefits" TargetMode="External"/><Relationship Id="rId17" Type="http://schemas.openxmlformats.org/officeDocument/2006/relationships/hyperlink" Target="https://www.twc.texas.gov/jobseekers/ongoing-eligibility-requirements-receiving-unemployment-benefits" TargetMode="External"/><Relationship Id="rId25" Type="http://schemas.openxmlformats.org/officeDocument/2006/relationships/hyperlink" Target="https://www.twc.texas.gov/directory-workforce-solutions-offices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c.texas.gov/jobseekers/ongoing-eligibility-requirements-receiving-unemployment-benefits" TargetMode="External"/><Relationship Id="rId20" Type="http://schemas.openxmlformats.org/officeDocument/2006/relationships/hyperlink" Target="https://www.twc.texas.gov/jobseekers/ongoing-eligibility-requirements-receiving-unemployment-benefi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c.texas.gov/jobseekers/unemployment-benefits-services" TargetMode="External"/><Relationship Id="rId24" Type="http://schemas.openxmlformats.org/officeDocument/2006/relationships/hyperlink" Target="https://apps.twc.state.tx.us/UBS/security/selfRegister.d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wc.texas.gov/jobseekers/ongoing-eligibility-requirements-receiving-unemployment-benefits" TargetMode="External"/><Relationship Id="rId23" Type="http://schemas.openxmlformats.org/officeDocument/2006/relationships/hyperlink" Target="https://www.twc.texas.gov/jobseekers/ongoing-eligibility-requirements-receiving-unemployment-benefit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wc.texas.gov/jobseekers/ongoing-eligibility-requirements-receiving-unemployment-benefi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c.texas.gov/jobseekers/ongoing-eligibility-requirements-receiving-unemployment-benefits" TargetMode="External"/><Relationship Id="rId22" Type="http://schemas.openxmlformats.org/officeDocument/2006/relationships/hyperlink" Target="https://www.twc.texas.gov/jobseekers/ongoing-eligibility-requirements-receiving-unemployment-benefit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2FFCD822D5A468F6B1028C6CBCE13" ma:contentTypeVersion="4" ma:contentTypeDescription="Create a new document." ma:contentTypeScope="" ma:versionID="f4b7be078368ee2e127d05327a6a32c8">
  <xsd:schema xmlns:xsd="http://www.w3.org/2001/XMLSchema" xmlns:xs="http://www.w3.org/2001/XMLSchema" xmlns:p="http://schemas.microsoft.com/office/2006/metadata/properties" xmlns:ns3="5b808673-1e02-4103-8cce-b02b96efdee1" targetNamespace="http://schemas.microsoft.com/office/2006/metadata/properties" ma:root="true" ma:fieldsID="6f8f29120dba81fe9b785ec8d0aa960b" ns3:_="">
    <xsd:import namespace="5b808673-1e02-4103-8cce-b02b96efd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08673-1e02-4103-8cce-b02b96efd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9F85-D85F-41AA-AE9C-499C9909E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08673-1e02-4103-8cce-b02b96efd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2EF75-DC9F-4E9F-9D88-D59BC931F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86BA9-C30A-4C92-81B5-C1428D0E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936A1-DF13-4703-A894-7B714CC1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Smith</dc:creator>
  <cp:keywords/>
  <dc:description/>
  <cp:lastModifiedBy>Luis Trejo</cp:lastModifiedBy>
  <cp:revision>2</cp:revision>
  <dcterms:created xsi:type="dcterms:W3CDTF">2020-04-09T20:07:00Z</dcterms:created>
  <dcterms:modified xsi:type="dcterms:W3CDTF">2020-04-09T20:07:00Z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0x0101009E02FFCD822D5A468F6B1028C6CBCE13</vt:lpwstr>
  </property>
</Properties>
</file>